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F0FAC" w14:textId="5A80DA0E" w:rsidR="00286B82" w:rsidRDefault="003702F6" w:rsidP="003702F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702F6">
        <w:rPr>
          <w:rStyle w:val="a3"/>
          <w:rFonts w:ascii="Times New Roman" w:hAnsi="Times New Roman" w:cs="Times New Roman"/>
          <w:color w:val="000000"/>
          <w:sz w:val="45"/>
          <w:szCs w:val="45"/>
          <w:bdr w:val="none" w:sz="0" w:space="0" w:color="auto" w:frame="1"/>
        </w:rPr>
        <w:t>Комментарий к открытым тематическим направлениям итогового сочинения 2021/2022 учебный год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>
        <w:rPr>
          <w:rFonts w:ascii="Arial" w:hAnsi="Arial" w:cs="Arial"/>
          <w:b/>
          <w:bCs/>
          <w:color w:val="000000"/>
          <w:sz w:val="30"/>
          <w:szCs w:val="30"/>
        </w:rPr>
        <w:br/>
      </w:r>
      <w:r>
        <w:rPr>
          <w:rFonts w:ascii="Arial" w:hAnsi="Arial" w:cs="Arial"/>
          <w:b/>
          <w:bCs/>
          <w:color w:val="000000"/>
          <w:sz w:val="30"/>
          <w:szCs w:val="30"/>
        </w:rPr>
        <w:br/>
      </w:r>
      <w:r w:rsidRPr="003702F6">
        <w:rPr>
          <w:rStyle w:val="a3"/>
          <w:rFonts w:ascii="Times New Roman" w:hAnsi="Times New Roman" w:cs="Times New Roman"/>
          <w:color w:val="000000"/>
          <w:sz w:val="30"/>
          <w:szCs w:val="30"/>
        </w:rPr>
        <w:t>1. Человек путешествующий: дорога в жизни человека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t>Тематическое направление нацеливает выпускника на размышление о дороге: реальной, воображаемой, книжной.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Выпускник сможет написать о личном опыте путешествий и путевых впечатлениях других людей, дорожных приключениях литературных героев, фантазийных перемещениях во времени и в пространстве, о теме дороги в произведениях искусства. Не исключено понимание дороги как пути научных исследований и творческих поисков. Дорога может быть осмыслена не только в конкретном, но и в символическом значении. Темы сочинений позволят рассуждать о том, как человек на жизненном пути обретает практический и духовный опыт, меняется, лучше понимает самого себя и других людей.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Обращение к художественной, философской, психологической, краеведческой, научной литературе, мемуарам, дневникам, травелогам и публицистике, позволит рассмотреть путешествие как важное средство познания действительности и внутреннего мира человека.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Style w:val="a3"/>
          <w:rFonts w:ascii="Times New Roman" w:hAnsi="Times New Roman" w:cs="Times New Roman"/>
          <w:color w:val="000000"/>
          <w:sz w:val="30"/>
          <w:szCs w:val="30"/>
        </w:rPr>
        <w:t>2. Цивилизация и технологии — спасение, вызов или трагедия?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t>Тематическое направление заостряет внимание выпускника на достижениях и рисках цивилизации, надеждах и страхах, связанных с ее плодами.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Темы сочинений будут способствовать раздумьям выпускника о собственном опыте столкновения с технологическими новшествами и экологическими проблемами, дадут импульс к рассуждению о влиянии научно-технического прогресса на человека и окружающий его мир. Все эти проблемы стали особенно актуальны на фоне вызовов пандемии 2020−2021 гг. Темы позволят задуматься о диалектике «плюсов» и «минусов» цивилизационного процесса, о благих и трагических последствиях развития технологий, о способах достижения равновесия между материально-техническими завоеваниями и духовными ценностями человечества.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 xml:space="preserve">Примеры из философской, научной, публицистической, критической и мемуарной литературы покажут, как мыслители, деятели науки и искусства понимают технологический прогресс, в чем видят его пользу и вред. Оправданно также обращение к художественным 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lastRenderedPageBreak/>
        <w:t>произведениям, в которых присутствует мотив научных открытий, в том числе к жанрам научной фантастики, утопии и антиутопии.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Style w:val="a3"/>
          <w:rFonts w:ascii="Times New Roman" w:hAnsi="Times New Roman" w:cs="Times New Roman"/>
          <w:color w:val="000000"/>
          <w:sz w:val="30"/>
          <w:szCs w:val="30"/>
        </w:rPr>
        <w:t>3. Преступление и наказание — вечная тема.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t>Тематическое направление предлагает осмыслить «преступление» и «наказание» как социальные и нравственные явления, соотнести их с понятиями закона, совести, стыда, ответственности, раскаяния.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Темы сочинений позволят анализировать и оценивать поступки человека с правовой и этической точек зрения. В рассуждениях можно касаться таких проблем, как ответственность за сделанный выбор, последствия преступления для окружающих и самого преступника, возмездие и муки совести и др.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Многообразны литературные источники, рассматривающие вечную тему с научной точки зрения (юридической, психологической, социальной, философской). Богата названной проблематикой публицистическая, мемуарная и, конечно, художественная литература, в которой особое место занимает роман «Преступление и наказание» Ф. М. Достоевского, 200-летний юбилей со дня рождения которого все человечество будет отмечать в конце 2021 г.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Style w:val="a3"/>
          <w:rFonts w:ascii="Times New Roman" w:hAnsi="Times New Roman" w:cs="Times New Roman"/>
          <w:color w:val="000000"/>
          <w:sz w:val="30"/>
          <w:szCs w:val="30"/>
        </w:rPr>
        <w:t>4. Книга (музыка, спектакль, фильм) — про меня.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t>Тематическое направление позволяет высказаться о произведении различных видов искусства (литература, музыка, театр или кино, в том числе мультипликационное или документальное), которое является личностно важным для автора сочинения.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В сочинении раскроются читательские (зрительские, музыкальные) предпочтения, выпускник даст собственные интерпретации значимого для него произведения. Мотивировка выбора произведения может быть разной: сильное эстетическое впечатление, совпадение изображенных событий с жизненным опытом выпускника, актуальность проблематики, близость психологических и мировоззренческих установок автора и выпускника.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Высказываясь о произведении искусства с опорой на собственный опыт осмысления жизни, участник может привлечь при аргументации примеры из художественных текстов (включая сценарии), мемуаров, дневников, публицистики, а также из искусствоведческих трудов критиков и ученых.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Style w:val="a3"/>
          <w:rFonts w:ascii="Times New Roman" w:hAnsi="Times New Roman" w:cs="Times New Roman"/>
          <w:color w:val="000000"/>
          <w:sz w:val="30"/>
          <w:szCs w:val="30"/>
        </w:rPr>
        <w:t>5. Кому на Руси жить хорошо? — вопрос гражданина.</w:t>
      </w:r>
      <w:r w:rsidRPr="003702F6">
        <w:rPr>
          <w:rFonts w:ascii="Times New Roman" w:hAnsi="Times New Roman" w:cs="Times New Roman"/>
          <w:b/>
          <w:bCs/>
          <w:color w:val="000000"/>
          <w:sz w:val="30"/>
          <w:szCs w:val="30"/>
        </w:rPr>
        <w:br/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t xml:space="preserve">Тематическое направление сформулировано с отсылкой к известной поэме Н. А. Некрасова, 200-летие со дня рождения которого отмечается 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lastRenderedPageBreak/>
        <w:t>в конце 2021 г. Поставленный вопрос дает возможность рассуждать о самом понятии «гражданин», об общественной справедливости и личной ответственности гражданина, о счастье и долге, о причинах социальных пороков и способах их устранения, о необходимости помогать тем, у кого возникли жизненные проблемы, о путях совершенствования общественного и государственного устройства.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>Темы сочинений, ориентированные на широкий круг социально-философских вопросов, позволят соотнести историю и современность, опереться на читательский кругозор и опыт социально-значимой деятельности выпускника.</w:t>
      </w:r>
      <w:r w:rsidRPr="003702F6">
        <w:rPr>
          <w:rFonts w:ascii="Times New Roman" w:hAnsi="Times New Roman" w:cs="Times New Roman"/>
          <w:color w:val="000000"/>
          <w:sz w:val="30"/>
          <w:szCs w:val="30"/>
        </w:rPr>
        <w:br/>
        <w:t xml:space="preserve">При раскрытии тем этого направления можно привлечь для аргументации примеры из художественной, исторической, психологической, философской литературы и публицистики, обозначая при их интерпретации свою </w:t>
      </w:r>
      <w:r w:rsidRPr="003702F6">
        <w:rPr>
          <w:rFonts w:ascii="Times New Roman" w:hAnsi="Times New Roman" w:cs="Times New Roman"/>
          <w:color w:val="000000"/>
          <w:sz w:val="28"/>
          <w:szCs w:val="28"/>
        </w:rPr>
        <w:t>гражданскую и нравственную позицию.</w:t>
      </w:r>
    </w:p>
    <w:p w14:paraId="1C3A2647" w14:textId="7DDB2770" w:rsidR="00895558" w:rsidRDefault="00895558" w:rsidP="003702F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B84F5FD" w14:textId="21712D2E" w:rsidR="00895558" w:rsidRDefault="00895558" w:rsidP="003702F6">
      <w:pPr>
        <w:spacing w:after="0" w:line="240" w:lineRule="auto"/>
      </w:pPr>
      <w:hyperlink r:id="rId4" w:history="1">
        <w:r w:rsidRPr="00DD1F7F">
          <w:rPr>
            <w:rStyle w:val="a4"/>
          </w:rPr>
          <w:t>https://fipi.ru/itogovoe-sochinenie</w:t>
        </w:r>
      </w:hyperlink>
    </w:p>
    <w:p w14:paraId="555557D5" w14:textId="77777777" w:rsidR="00895558" w:rsidRDefault="00895558" w:rsidP="003702F6">
      <w:pPr>
        <w:spacing w:after="0" w:line="240" w:lineRule="auto"/>
      </w:pPr>
      <w:bookmarkStart w:id="0" w:name="_GoBack"/>
      <w:bookmarkEnd w:id="0"/>
    </w:p>
    <w:sectPr w:rsidR="00895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B82"/>
    <w:rsid w:val="00286B82"/>
    <w:rsid w:val="003702F6"/>
    <w:rsid w:val="0089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C2B21"/>
  <w15:chartTrackingRefBased/>
  <w15:docId w15:val="{C48DC891-9D6E-4C25-801E-20952995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02F6"/>
    <w:rPr>
      <w:b/>
      <w:bCs/>
    </w:rPr>
  </w:style>
  <w:style w:type="character" w:styleId="a4">
    <w:name w:val="Hyperlink"/>
    <w:basedOn w:val="a0"/>
    <w:uiPriority w:val="99"/>
    <w:unhideWhenUsed/>
    <w:rsid w:val="0089555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955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itogovoe-sochin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3</cp:revision>
  <dcterms:created xsi:type="dcterms:W3CDTF">2021-10-21T00:31:00Z</dcterms:created>
  <dcterms:modified xsi:type="dcterms:W3CDTF">2021-10-21T00:35:00Z</dcterms:modified>
</cp:coreProperties>
</file>